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1F3864"/>
          <w:sz w:val="52"/>
          <w:szCs w:val="52"/>
        </w:rPr>
        <w:t xml:space="preserve">Li Hua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(+86) 135-0000-0000  ·  lihua@example.com  ·  Shanghai, China (open to relocation)  ·  LinkedIn: linkedin.com/in/lihua</w:t>
      </w:r>
    </w:p>
    <w:p>
      <w:pPr>
        <w:spacing w:after="80"/>
      </w:pPr>
      <w:r>
        <w:rPr>
          <w:rFonts w:ascii="Calibri" w:eastAsia="微软雅黑" w:hAnsi="Calibri"/>
          <w:i/>
          <w:iCs/>
          <w:color w:val="8C8C8C"/>
          <w:sz w:val="18"/>
          <w:szCs w:val="18"/>
        </w:rPr>
        <w:t xml:space="preserve">注：姓名用拼音；美式简历默认不放照片、年龄、性别、婚育状况——放了反而不专业。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SUMMARY</w:t>
      </w:r>
    </w:p>
    <w:p>
      <w:pPr>
        <w:spacing w:after="80"/>
      </w:pPr>
      <w:r>
        <w:rPr>
          <w:rFonts w:ascii="Calibri" w:eastAsia="微软雅黑" w:hAnsi="Calibri"/>
          <w:i/>
          <w:iCs/>
          <w:color w:val="8C8C8C"/>
          <w:sz w:val="18"/>
          <w:szCs w:val="18"/>
        </w:rPr>
        <w:t xml:space="preserve">注：SUMMARY 用 2-3 句写「年限 + 方向 + 最大的量化成果」，不写 "seeking a position..." 式套话。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Operations specialist with 5 years of experience in user growth and community operations. Scaled a community from 0 to 500K users; retention programs lifted repeat purchase rate by 15%+ for two consecutive years.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EXPERIENCE</w:t>
      </w:r>
    </w:p>
    <w:p>
      <w:pPr>
        <w:spacing w:after="80"/>
      </w:pPr>
      <w:r>
        <w:rPr>
          <w:rFonts w:ascii="Calibri" w:eastAsia="微软雅黑" w:hAnsi="Calibri"/>
          <w:i/>
          <w:iCs/>
          <w:color w:val="8C8C8C"/>
          <w:sz w:val="18"/>
          <w:szCs w:val="18"/>
        </w:rPr>
        <w:t xml:space="preserve">注：每条以动词开头（Led / Built / Grew），必须带数字；中文公司名给英文译名 + 城市，职级参照美式头衔。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Internet Technology Co. (Shanghai) — Senior Operations Specialist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Jun 2023 –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Own new-user activation: rebuilt the 7-day onboarding flow, lifting week-2 retention from 31% to 42%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Planned and shipped 12 online campaigns; best single campaign acquired 38K new users at ROI 1:4.6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Built an RFM-based user segmentation system; monthly churn of high-value users down 28%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EDUCATION</w:t>
      </w:r>
    </w:p>
    <w:p>
      <w:pPr>
        <w:spacing w:after="80"/>
      </w:pPr>
      <w:r>
        <w:rPr>
          <w:rFonts w:ascii="Calibri" w:eastAsia="微软雅黑" w:hAnsi="Calibri"/>
          <w:i/>
          <w:iCs/>
          <w:color w:val="8C8C8C"/>
          <w:sz w:val="18"/>
          <w:szCs w:val="18"/>
        </w:rPr>
        <w:t xml:space="preserve">注：学历写法 B.A. / B.Eng. / M.S.；GPA 换算成 4.0 制并标注制式（3.6/4.0）；「985/211」美方不认识，可写 a top-tier Chinese university。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XX University (a top-tier Chinese university) — B.A. in Marketing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Sep 2017 – Jun 2021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GPA 3.6/4.0; core coursework: consumer behavior, marketing analytics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SKILLS</w:t>
      </w:r>
    </w:p>
    <w:p>
      <w:pPr>
        <w:spacing w:after="80"/>
      </w:pPr>
      <w:r>
        <w:rPr>
          <w:rFonts w:ascii="Calibri" w:eastAsia="微软雅黑" w:hAnsi="Calibri"/>
          <w:i/>
          <w:iCs/>
          <w:color w:val="8C8C8C"/>
          <w:sz w:val="18"/>
          <w:szCs w:val="18"/>
        </w:rPr>
        <w:t xml:space="preserve">注：语言写熟练度（Mandarin native / English professional working proficiency）；CET-6 建议换算成通用表述，证书用国际叫法。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Analytics: SQL (intermediate), Excel modeling, dashboard building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Languages: Mandarin (native), English (professional working proficiency)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2026-07-28T11:13:59.334Z</dcterms:created>
  <dcterms:modified xsi:type="dcterms:W3CDTF">2026-07-28T11:13:59.334Z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