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eastAsia="微软雅黑" w:hAnsi="Calibri"/>
          <w:b/>
          <w:bCs/>
          <w:color w:val="1F3864"/>
          <w:sz w:val="52"/>
          <w:szCs w:val="52"/>
        </w:rPr>
        <w:t xml:space="preserve">吴一帆</w:t>
      </w:r>
    </w:p>
    <w:p>
      <w:pP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151-0000-0000  ·  wuyifan@example.com  ·  武汉 · 规培已出站  ·  求职意向：内科住院医师</w:t>
      </w:r>
    </w:p>
    <w:p>
      <w:pPr>
        <w:pBdr>
          <w:bottom w:val="single" w:color="1F3864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F3864"/>
          <w:sz w:val="24"/>
          <w:szCs w:val="24"/>
        </w:rPr>
        <w:t xml:space="preserve">个人简介</w:t>
      </w:r>
    </w:p>
    <w:p>
      <w:pPr>
        <w:spacing w:after="60"/>
      </w:pPr>
      <w:r>
        <w:rPr>
          <w:rFonts w:ascii="Calibri" w:eastAsia="微软雅黑" w:hAnsi="Calibri"/>
          <w:sz w:val="21"/>
          <w:szCs w:val="21"/>
        </w:rPr>
        <w:t xml:space="preserve">内科学专业型硕士，已完成 3 年住院医师规范化培训并取得执业医师资格；轮转覆盖心内、呼吸、消化等核心科室，管床与病历书写基本功扎实，病历甲级率 100%。</w:t>
      </w:r>
    </w:p>
    <w:p>
      <w:pPr>
        <w:pBdr>
          <w:bottom w:val="single" w:color="1F3864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F3864"/>
          <w:sz w:val="24"/>
          <w:szCs w:val="24"/>
        </w:rPr>
        <w:t xml:space="preserve">工作经历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某三甲医院 · 内科住院医师（规培）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2023.09 – 2026.08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管理床位 8-10 张，完成大病历 300+ 份，病历质控甲级率 100%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轮转心内 / 呼吸 / 消化 / 急诊等 11 个科室，独立完成胸穿、腹穿、腰穿等基本操作并通过出科考核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参与科室疑难病例讨论 40+ 次，2 次作为主汇报人；协助带教见习医学生 6 名</w:t>
      </w:r>
    </w:p>
    <w:p>
      <w:pPr>
        <w:pBdr>
          <w:bottom w:val="single" w:color="1F3864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F3864"/>
          <w:sz w:val="24"/>
          <w:szCs w:val="24"/>
        </w:rPr>
        <w:t xml:space="preserve">科研与论文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以第一作者发表核心期刊论文 1 篇（慢阻肺急性加重相关）；参与省级课题 1 项的数据收集与随访</w:t>
      </w:r>
    </w:p>
    <w:p>
      <w:pPr>
        <w:pBdr>
          <w:bottom w:val="single" w:color="1F3864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F3864"/>
          <w:sz w:val="24"/>
          <w:szCs w:val="24"/>
        </w:rPr>
        <w:t xml:space="preserve">教育背景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某医科大学 · 内科学 专业型硕士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2023.09 – 2026.06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某医科大学 · 临床医学 本科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2018.09 – 2023.06</w:t>
      </w:r>
    </w:p>
    <w:p>
      <w:pPr>
        <w:pBdr>
          <w:bottom w:val="single" w:color="1F3864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F3864"/>
          <w:sz w:val="24"/>
          <w:szCs w:val="24"/>
        </w:rPr>
        <w:t xml:space="preserve">技能与证书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执业医师资格证；住院医师规范化培训合格证书；BLS/ACLS 急救认证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英语 CET-6，可独立阅读英文文献；熟练使用医院 HIS / 电子病历系统</w:t>
      </w:r>
    </w:p>
    <w:p>
      <w:pPr>
        <w:spacing w:before="360"/>
      </w:pPr>
      <w:r>
        <w:rPr>
          <w:rFonts w:ascii="Calibri" w:eastAsia="微软雅黑" w:hAnsi="Calibri"/>
          <w:color w:val="A6A6A6"/>
          <w:sz w:val="16"/>
          <w:szCs w:val="16"/>
        </w:rPr>
        <w:t xml:space="preserve">模板来自 棱镜简历 prismresume.cn ｜ 可在线编辑同款模板、免费 AI 简历体检（使用前请删除本行）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2026-08-04T09:17:59.729Z</dcterms:created>
  <dcterms:modified xsi:type="dcterms:W3CDTF">2026-08-04T09:17:59.729Z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